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宋体" w:hAnsi="宋体"/>
          <w:b/>
          <w:sz w:val="36"/>
          <w:szCs w:val="36"/>
        </w:rPr>
      </w:pPr>
      <w:r>
        <w:rPr>
          <w:rFonts w:hint="eastAsia" w:ascii="宋体" w:hAnsi="宋体"/>
          <w:b/>
          <w:sz w:val="36"/>
          <w:szCs w:val="36"/>
        </w:rPr>
        <w:t>邯郸</w:t>
      </w:r>
      <w:r>
        <w:rPr>
          <w:rFonts w:hint="eastAsia" w:ascii="宋体" w:hAnsi="宋体"/>
          <w:b/>
          <w:sz w:val="36"/>
          <w:szCs w:val="36"/>
          <w:lang w:val="en-US" w:eastAsia="zh-CN"/>
        </w:rPr>
        <w:t>幼儿师范高等专科学校</w:t>
      </w:r>
      <w:r>
        <w:rPr>
          <w:rFonts w:hint="eastAsia" w:ascii="宋体" w:hAnsi="宋体"/>
          <w:b/>
          <w:sz w:val="36"/>
          <w:szCs w:val="36"/>
        </w:rPr>
        <w:t>国家奖学金评审办法</w:t>
      </w:r>
    </w:p>
    <w:p>
      <w:pPr>
        <w:spacing w:beforeLines="50" w:afterLines="50" w:line="460" w:lineRule="exact"/>
        <w:jc w:val="center"/>
        <w:rPr>
          <w:rFonts w:ascii="黑体" w:hAnsi="宋体" w:eastAsia="黑体" w:cs="宋体"/>
          <w:kern w:val="0"/>
          <w:sz w:val="28"/>
          <w:szCs w:val="28"/>
        </w:rPr>
      </w:pPr>
      <w:r>
        <w:rPr>
          <w:rFonts w:hint="eastAsia" w:ascii="黑体" w:hAnsi="宋体" w:eastAsia="黑体" w:cs="宋体"/>
          <w:kern w:val="0"/>
          <w:sz w:val="28"/>
          <w:szCs w:val="28"/>
        </w:rPr>
        <w:t>第一章  总则</w:t>
      </w:r>
    </w:p>
    <w:p>
      <w:pPr>
        <w:spacing w:line="460" w:lineRule="exact"/>
        <w:ind w:firstLine="480" w:firstLineChars="200"/>
        <w:rPr>
          <w:rFonts w:ascii="宋体" w:hAnsi="宋体" w:cs="宋体"/>
          <w:kern w:val="0"/>
          <w:sz w:val="24"/>
        </w:rPr>
      </w:pPr>
      <w:r>
        <w:rPr>
          <w:rFonts w:hint="eastAsia" w:ascii="黑体" w:hAnsi="宋体" w:eastAsia="黑体" w:cs="宋体"/>
          <w:kern w:val="0"/>
          <w:sz w:val="24"/>
        </w:rPr>
        <w:t>第一条</w:t>
      </w:r>
      <w:r>
        <w:rPr>
          <w:rFonts w:ascii="宋体" w:hAnsi="宋体" w:cs="宋体"/>
          <w:kern w:val="0"/>
          <w:sz w:val="24"/>
        </w:rPr>
        <w:t xml:space="preserve">  </w:t>
      </w:r>
      <w:r>
        <w:rPr>
          <w:rFonts w:hint="eastAsia" w:ascii="宋体" w:hAnsi="宋体" w:cs="宋体"/>
          <w:kern w:val="0"/>
          <w:sz w:val="24"/>
        </w:rPr>
        <w:t>为激励我校学生勤奋学习、努力进取，在德、智、体、美、劳等方面得到全面发展，根据河北省财政厅、河北省教育厅关于印发《河北省普通本科高校高等职业学校国家奖学金实施细则》的通知（冀教财</w:t>
      </w:r>
      <w:r>
        <w:rPr>
          <w:rFonts w:ascii="宋体" w:hAnsi="宋体" w:cs="宋体"/>
          <w:kern w:val="0"/>
          <w:sz w:val="24"/>
        </w:rPr>
        <w:t>[201</w:t>
      </w:r>
      <w:r>
        <w:rPr>
          <w:rFonts w:hint="eastAsia" w:ascii="宋体" w:hAnsi="宋体" w:cs="宋体"/>
          <w:kern w:val="0"/>
          <w:sz w:val="24"/>
        </w:rPr>
        <w:t>7</w:t>
      </w:r>
      <w:r>
        <w:rPr>
          <w:rFonts w:ascii="宋体" w:hAnsi="宋体" w:cs="宋体"/>
          <w:kern w:val="0"/>
          <w:sz w:val="24"/>
        </w:rPr>
        <w:t>]1</w:t>
      </w:r>
      <w:r>
        <w:rPr>
          <w:rFonts w:hint="eastAsia" w:ascii="宋体" w:hAnsi="宋体" w:cs="宋体"/>
          <w:kern w:val="0"/>
          <w:sz w:val="24"/>
        </w:rPr>
        <w:t>0号）文件精神，制定本办法。</w:t>
      </w:r>
    </w:p>
    <w:p>
      <w:pPr>
        <w:spacing w:line="460" w:lineRule="exact"/>
        <w:ind w:firstLine="480" w:firstLineChars="200"/>
        <w:rPr>
          <w:rFonts w:ascii="宋体" w:hAnsi="宋体" w:cs="宋体"/>
          <w:kern w:val="0"/>
          <w:sz w:val="24"/>
        </w:rPr>
      </w:pPr>
      <w:r>
        <w:rPr>
          <w:rFonts w:hint="eastAsia" w:ascii="黑体" w:hAnsi="宋体" w:eastAsia="黑体" w:cs="宋体"/>
          <w:kern w:val="0"/>
          <w:sz w:val="24"/>
        </w:rPr>
        <w:t xml:space="preserve">第二条  </w:t>
      </w:r>
      <w:r>
        <w:rPr>
          <w:rFonts w:hint="eastAsia" w:ascii="宋体" w:hAnsi="宋体" w:cs="宋体"/>
          <w:kern w:val="0"/>
          <w:sz w:val="24"/>
        </w:rPr>
        <w:t>国家奖学金由中央政府出资设立，用于奖励高校全日制本专科学生</w:t>
      </w:r>
      <w:bookmarkStart w:id="0" w:name="_GoBack"/>
      <w:bookmarkEnd w:id="0"/>
      <w:r>
        <w:rPr>
          <w:rFonts w:hint="eastAsia" w:ascii="宋体" w:hAnsi="宋体" w:cs="宋体"/>
          <w:kern w:val="0"/>
          <w:sz w:val="24"/>
        </w:rPr>
        <w:t>中特别优秀的学生。</w:t>
      </w:r>
    </w:p>
    <w:p>
      <w:pPr>
        <w:spacing w:beforeLines="50" w:afterLines="50" w:line="460" w:lineRule="exact"/>
        <w:jc w:val="center"/>
        <w:rPr>
          <w:rFonts w:ascii="黑体" w:hAnsi="宋体" w:eastAsia="黑体" w:cs="宋体"/>
          <w:kern w:val="0"/>
          <w:sz w:val="28"/>
          <w:szCs w:val="28"/>
        </w:rPr>
      </w:pPr>
      <w:r>
        <w:rPr>
          <w:rFonts w:hint="eastAsia" w:ascii="黑体" w:hAnsi="宋体" w:eastAsia="黑体" w:cs="宋体"/>
          <w:kern w:val="0"/>
          <w:sz w:val="28"/>
          <w:szCs w:val="28"/>
        </w:rPr>
        <w:t>第二章  奖励标准与基本条件</w:t>
      </w:r>
    </w:p>
    <w:p>
      <w:pPr>
        <w:spacing w:line="460" w:lineRule="exact"/>
        <w:ind w:firstLine="480" w:firstLineChars="200"/>
        <w:rPr>
          <w:rFonts w:ascii="宋体" w:hAnsi="宋体" w:cs="宋体"/>
          <w:kern w:val="0"/>
          <w:sz w:val="24"/>
        </w:rPr>
      </w:pPr>
      <w:r>
        <w:rPr>
          <w:rFonts w:hint="eastAsia" w:ascii="黑体" w:hAnsi="宋体" w:eastAsia="黑体" w:cs="宋体"/>
          <w:kern w:val="0"/>
          <w:sz w:val="24"/>
        </w:rPr>
        <w:t>第三条</w:t>
      </w:r>
      <w:r>
        <w:rPr>
          <w:rFonts w:ascii="宋体" w:hAnsi="宋体" w:cs="宋体"/>
          <w:kern w:val="0"/>
          <w:sz w:val="24"/>
        </w:rPr>
        <w:t xml:space="preserve">  </w:t>
      </w:r>
      <w:r>
        <w:rPr>
          <w:rFonts w:hint="eastAsia" w:ascii="宋体" w:hAnsi="宋体" w:cs="宋体"/>
          <w:kern w:val="0"/>
          <w:sz w:val="24"/>
        </w:rPr>
        <w:t>国家奖学金的奖励标准为每人每年</w:t>
      </w:r>
      <w:r>
        <w:rPr>
          <w:rFonts w:ascii="宋体" w:hAnsi="宋体" w:cs="宋体"/>
          <w:kern w:val="0"/>
          <w:sz w:val="24"/>
        </w:rPr>
        <w:t>8000</w:t>
      </w:r>
      <w:r>
        <w:rPr>
          <w:rFonts w:hint="eastAsia" w:ascii="宋体" w:hAnsi="宋体" w:cs="宋体"/>
          <w:kern w:val="0"/>
          <w:sz w:val="24"/>
        </w:rPr>
        <w:t>元。</w:t>
      </w:r>
    </w:p>
    <w:p>
      <w:pPr>
        <w:spacing w:line="460" w:lineRule="exact"/>
        <w:ind w:firstLine="480" w:firstLineChars="200"/>
        <w:rPr>
          <w:rFonts w:ascii="宋体" w:hAnsi="宋体" w:cs="宋体"/>
          <w:kern w:val="0"/>
          <w:sz w:val="24"/>
        </w:rPr>
      </w:pPr>
      <w:r>
        <w:rPr>
          <w:rFonts w:hint="eastAsia" w:ascii="黑体" w:hAnsi="宋体" w:eastAsia="黑体" w:cs="宋体"/>
          <w:kern w:val="0"/>
          <w:sz w:val="24"/>
        </w:rPr>
        <w:t>第四条</w:t>
      </w:r>
      <w:r>
        <w:rPr>
          <w:rFonts w:ascii="宋体" w:hAnsi="宋体" w:cs="宋体"/>
          <w:kern w:val="0"/>
          <w:sz w:val="24"/>
        </w:rPr>
        <w:t xml:space="preserve">  </w:t>
      </w:r>
      <w:r>
        <w:rPr>
          <w:rFonts w:hint="eastAsia" w:ascii="宋体" w:hAnsi="宋体" w:cs="宋体"/>
          <w:kern w:val="0"/>
          <w:sz w:val="24"/>
        </w:rPr>
        <w:t>国家奖学金的基本申请条件</w:t>
      </w:r>
      <w:r>
        <w:rPr>
          <w:rFonts w:ascii="宋体" w:hAnsi="宋体" w:cs="宋体"/>
          <w:kern w:val="0"/>
          <w:sz w:val="24"/>
        </w:rPr>
        <w:t>:</w:t>
      </w:r>
    </w:p>
    <w:p>
      <w:pPr>
        <w:spacing w:line="460" w:lineRule="exact"/>
        <w:ind w:firstLine="480" w:firstLineChars="200"/>
        <w:rPr>
          <w:rFonts w:ascii="宋体" w:hAnsi="宋体" w:cs="宋体"/>
          <w:kern w:val="0"/>
          <w:sz w:val="24"/>
        </w:rPr>
      </w:pPr>
      <w:r>
        <w:rPr>
          <w:rFonts w:ascii="宋体" w:hAnsi="宋体" w:cs="宋体"/>
          <w:kern w:val="0"/>
          <w:sz w:val="24"/>
        </w:rPr>
        <w:t>1</w:t>
      </w:r>
      <w:r>
        <w:rPr>
          <w:rFonts w:hint="eastAsia" w:ascii="宋体" w:hAnsi="宋体" w:cs="宋体"/>
          <w:kern w:val="0"/>
          <w:sz w:val="24"/>
        </w:rPr>
        <w:t>、热爱社会主义祖国，拥护中国共产党的领导；</w:t>
      </w:r>
    </w:p>
    <w:p>
      <w:pPr>
        <w:spacing w:line="460" w:lineRule="exact"/>
        <w:ind w:firstLine="480" w:firstLineChars="200"/>
        <w:rPr>
          <w:rFonts w:ascii="宋体" w:hAnsi="宋体" w:cs="宋体"/>
          <w:kern w:val="0"/>
          <w:sz w:val="24"/>
        </w:rPr>
      </w:pPr>
      <w:r>
        <w:rPr>
          <w:rFonts w:ascii="宋体" w:hAnsi="宋体" w:cs="宋体"/>
          <w:kern w:val="0"/>
          <w:sz w:val="24"/>
        </w:rPr>
        <w:t>2</w:t>
      </w:r>
      <w:r>
        <w:rPr>
          <w:rFonts w:hint="eastAsia" w:ascii="宋体" w:hAnsi="宋体" w:cs="宋体"/>
          <w:kern w:val="0"/>
          <w:sz w:val="24"/>
        </w:rPr>
        <w:t>、遵守宪法和法律，遵守学校规章制度，无不良行为；</w:t>
      </w:r>
    </w:p>
    <w:p>
      <w:pPr>
        <w:spacing w:line="460" w:lineRule="exact"/>
        <w:ind w:firstLine="480" w:firstLineChars="200"/>
        <w:rPr>
          <w:rFonts w:hint="eastAsia" w:ascii="宋体" w:hAnsi="宋体" w:eastAsia="宋体" w:cs="宋体"/>
          <w:strike/>
          <w:kern w:val="0"/>
          <w:sz w:val="24"/>
          <w:lang w:eastAsia="zh-CN"/>
        </w:rPr>
      </w:pPr>
      <w:r>
        <w:rPr>
          <w:rFonts w:ascii="宋体" w:hAnsi="宋体" w:cs="宋体"/>
          <w:kern w:val="0"/>
          <w:sz w:val="24"/>
        </w:rPr>
        <w:t>3</w:t>
      </w:r>
      <w:r>
        <w:rPr>
          <w:rFonts w:hint="eastAsia" w:ascii="宋体" w:hAnsi="宋体" w:cs="宋体"/>
          <w:kern w:val="0"/>
          <w:sz w:val="24"/>
        </w:rPr>
        <w:t>、诚实守信，道德品质优良</w:t>
      </w:r>
      <w:r>
        <w:rPr>
          <w:rFonts w:hint="eastAsia" w:ascii="宋体" w:hAnsi="宋体" w:cs="宋体"/>
          <w:kern w:val="0"/>
          <w:sz w:val="24"/>
          <w:lang w:eastAsia="zh-CN"/>
        </w:rPr>
        <w:t>；</w:t>
      </w:r>
    </w:p>
    <w:p>
      <w:pPr>
        <w:spacing w:line="460" w:lineRule="exact"/>
        <w:ind w:firstLine="480" w:firstLineChars="200"/>
        <w:rPr>
          <w:rFonts w:ascii="宋体" w:hAnsi="宋体" w:cs="宋体"/>
          <w:kern w:val="0"/>
          <w:sz w:val="24"/>
        </w:rPr>
      </w:pPr>
      <w:r>
        <w:rPr>
          <w:rFonts w:ascii="宋体" w:hAnsi="宋体" w:cs="宋体"/>
          <w:kern w:val="0"/>
          <w:sz w:val="24"/>
        </w:rPr>
        <w:t>4</w:t>
      </w:r>
      <w:r>
        <w:rPr>
          <w:rFonts w:hint="eastAsia" w:ascii="宋体" w:hAnsi="宋体" w:cs="宋体"/>
          <w:kern w:val="0"/>
          <w:sz w:val="24"/>
        </w:rPr>
        <w:t>、参评学年的综合素质测评成绩名列本年级本专业前</w:t>
      </w:r>
      <w:r>
        <w:rPr>
          <w:rFonts w:hint="eastAsia" w:ascii="宋体" w:hAnsi="宋体" w:cs="宋体"/>
          <w:bCs/>
          <w:kern w:val="0"/>
          <w:sz w:val="24"/>
        </w:rPr>
        <w:t>10</w:t>
      </w:r>
      <w:r>
        <w:rPr>
          <w:rFonts w:ascii="宋体" w:hAnsi="宋体" w:cs="宋体"/>
          <w:bCs/>
          <w:kern w:val="0"/>
          <w:sz w:val="24"/>
        </w:rPr>
        <w:t>%</w:t>
      </w:r>
      <w:r>
        <w:rPr>
          <w:rFonts w:hint="eastAsia" w:ascii="宋体" w:hAnsi="宋体" w:cs="宋体"/>
          <w:bCs/>
          <w:kern w:val="0"/>
          <w:sz w:val="24"/>
        </w:rPr>
        <w:t>（不含）</w:t>
      </w:r>
      <w:r>
        <w:rPr>
          <w:rFonts w:hint="eastAsia" w:ascii="宋体" w:hAnsi="宋体" w:cs="宋体"/>
          <w:kern w:val="0"/>
          <w:sz w:val="24"/>
        </w:rPr>
        <w:t>，考试平均成绩名列本年级本专业前</w:t>
      </w:r>
      <w:r>
        <w:rPr>
          <w:rFonts w:hint="eastAsia" w:ascii="宋体" w:hAnsi="宋体" w:cs="宋体"/>
          <w:bCs/>
          <w:kern w:val="0"/>
          <w:sz w:val="24"/>
        </w:rPr>
        <w:t>10</w:t>
      </w:r>
      <w:r>
        <w:rPr>
          <w:rFonts w:ascii="宋体" w:hAnsi="宋体" w:cs="宋体"/>
          <w:bCs/>
          <w:kern w:val="0"/>
          <w:sz w:val="24"/>
        </w:rPr>
        <w:t>%</w:t>
      </w:r>
      <w:r>
        <w:rPr>
          <w:rFonts w:hint="eastAsia" w:ascii="宋体" w:hAnsi="宋体" w:cs="宋体"/>
          <w:bCs/>
          <w:kern w:val="0"/>
          <w:sz w:val="24"/>
        </w:rPr>
        <w:t>（不含）</w:t>
      </w:r>
      <w:r>
        <w:rPr>
          <w:rFonts w:hint="eastAsia" w:ascii="宋体" w:hAnsi="宋体" w:cs="宋体"/>
          <w:kern w:val="0"/>
          <w:sz w:val="24"/>
        </w:rPr>
        <w:t>，在科研创新和其他学术活动、学习竞赛中表现突出，在参评学年内无不及格现象；</w:t>
      </w:r>
    </w:p>
    <w:p>
      <w:pPr>
        <w:spacing w:line="460" w:lineRule="exact"/>
        <w:ind w:firstLine="480" w:firstLineChars="200"/>
        <w:rPr>
          <w:rFonts w:ascii="宋体" w:hAnsi="宋体" w:cs="宋体"/>
          <w:kern w:val="0"/>
          <w:sz w:val="24"/>
        </w:rPr>
      </w:pPr>
      <w:r>
        <w:rPr>
          <w:rFonts w:ascii="宋体" w:hAnsi="宋体" w:cs="宋体"/>
          <w:kern w:val="0"/>
          <w:sz w:val="24"/>
        </w:rPr>
        <w:t>5</w:t>
      </w:r>
      <w:r>
        <w:rPr>
          <w:rFonts w:hint="eastAsia" w:ascii="宋体" w:hAnsi="宋体" w:cs="宋体"/>
          <w:kern w:val="0"/>
          <w:sz w:val="24"/>
        </w:rPr>
        <w:t>、自觉遵守学习纪律，无上课无故迟到、早退和旷课现象，无考试违纪和作弊等行为。</w:t>
      </w:r>
    </w:p>
    <w:p>
      <w:pPr>
        <w:spacing w:beforeLines="50" w:afterLines="50" w:line="460" w:lineRule="exact"/>
        <w:jc w:val="center"/>
        <w:rPr>
          <w:rFonts w:ascii="黑体" w:hAnsi="宋体" w:eastAsia="黑体" w:cs="宋体"/>
          <w:kern w:val="0"/>
          <w:sz w:val="28"/>
          <w:szCs w:val="28"/>
        </w:rPr>
      </w:pPr>
      <w:r>
        <w:rPr>
          <w:rFonts w:hint="eastAsia" w:ascii="黑体" w:hAnsi="宋体" w:eastAsia="黑体" w:cs="宋体"/>
          <w:kern w:val="0"/>
          <w:sz w:val="28"/>
          <w:szCs w:val="28"/>
        </w:rPr>
        <w:t>第三章  名额分配与预算下达</w:t>
      </w:r>
    </w:p>
    <w:p>
      <w:pPr>
        <w:spacing w:line="460" w:lineRule="exact"/>
        <w:ind w:firstLine="480" w:firstLineChars="200"/>
        <w:rPr>
          <w:rFonts w:ascii="宋体" w:hAnsi="宋体" w:cs="宋体"/>
          <w:kern w:val="0"/>
          <w:sz w:val="24"/>
        </w:rPr>
      </w:pPr>
      <w:r>
        <w:rPr>
          <w:rFonts w:hint="eastAsia" w:ascii="黑体" w:hAnsi="宋体" w:eastAsia="黑体" w:cs="宋体"/>
          <w:kern w:val="0"/>
          <w:sz w:val="24"/>
        </w:rPr>
        <w:t>第五条</w:t>
      </w:r>
      <w:r>
        <w:rPr>
          <w:rFonts w:ascii="宋体" w:hAnsi="宋体" w:cs="宋体"/>
          <w:kern w:val="0"/>
          <w:sz w:val="24"/>
        </w:rPr>
        <w:t xml:space="preserve">  </w:t>
      </w:r>
      <w:r>
        <w:rPr>
          <w:rFonts w:hint="eastAsia" w:ascii="宋体" w:hAnsi="宋体" w:cs="宋体"/>
          <w:kern w:val="0"/>
          <w:sz w:val="24"/>
        </w:rPr>
        <w:t>我校国家奖学金的名额由河北省财政厅、教育厅根据我校的办学层次、办学质量、在校本专科生人数等因素确定。</w:t>
      </w:r>
    </w:p>
    <w:p>
      <w:pPr>
        <w:spacing w:line="460" w:lineRule="exact"/>
        <w:ind w:firstLine="480" w:firstLineChars="200"/>
        <w:rPr>
          <w:rFonts w:ascii="宋体" w:hAnsi="宋体" w:cs="宋体"/>
          <w:kern w:val="0"/>
          <w:sz w:val="24"/>
        </w:rPr>
      </w:pPr>
      <w:r>
        <w:rPr>
          <w:rFonts w:hint="eastAsia" w:ascii="黑体" w:hAnsi="宋体" w:eastAsia="黑体" w:cs="宋体"/>
          <w:kern w:val="0"/>
          <w:sz w:val="24"/>
        </w:rPr>
        <w:t>第六条</w:t>
      </w:r>
      <w:r>
        <w:rPr>
          <w:rFonts w:ascii="宋体" w:hAnsi="宋体" w:cs="宋体"/>
          <w:kern w:val="0"/>
          <w:sz w:val="24"/>
        </w:rPr>
        <w:t xml:space="preserve">  </w:t>
      </w:r>
      <w:r>
        <w:rPr>
          <w:rFonts w:hint="eastAsia" w:ascii="宋体" w:hAnsi="宋体" w:cs="宋体"/>
          <w:kern w:val="0"/>
          <w:sz w:val="24"/>
        </w:rPr>
        <w:t>每年</w:t>
      </w:r>
      <w:r>
        <w:rPr>
          <w:rFonts w:ascii="宋体" w:hAnsi="宋体" w:cs="宋体"/>
          <w:kern w:val="0"/>
          <w:sz w:val="24"/>
        </w:rPr>
        <w:t>9</w:t>
      </w:r>
      <w:r>
        <w:rPr>
          <w:rFonts w:hint="eastAsia" w:ascii="宋体" w:hAnsi="宋体" w:cs="宋体"/>
          <w:kern w:val="0"/>
          <w:sz w:val="24"/>
        </w:rPr>
        <w:t>月，上级财政、教育部门将国家奖学金名额和预算下达我校，我校国家奖学金</w:t>
      </w:r>
      <w:r>
        <w:rPr>
          <w:rFonts w:hint="eastAsia" w:ascii="宋体" w:hAnsi="宋体"/>
          <w:sz w:val="24"/>
        </w:rPr>
        <w:t>评审委员会</w:t>
      </w:r>
      <w:r>
        <w:rPr>
          <w:rFonts w:hint="eastAsia" w:ascii="宋体" w:hAnsi="宋体" w:cs="宋体"/>
          <w:kern w:val="0"/>
          <w:sz w:val="24"/>
        </w:rPr>
        <w:t>负责组织开展国家奖学金评选工作。</w:t>
      </w:r>
    </w:p>
    <w:p>
      <w:pPr>
        <w:spacing w:beforeLines="50" w:afterLines="50" w:line="460" w:lineRule="exact"/>
        <w:jc w:val="center"/>
        <w:rPr>
          <w:rFonts w:ascii="黑体" w:hAnsi="宋体" w:eastAsia="黑体" w:cs="宋体"/>
          <w:kern w:val="0"/>
          <w:sz w:val="28"/>
          <w:szCs w:val="28"/>
        </w:rPr>
      </w:pPr>
    </w:p>
    <w:p>
      <w:pPr>
        <w:spacing w:beforeLines="50" w:afterLines="50" w:line="460" w:lineRule="exact"/>
        <w:jc w:val="center"/>
        <w:rPr>
          <w:rFonts w:ascii="黑体" w:hAnsi="宋体" w:eastAsia="黑体" w:cs="宋体"/>
          <w:kern w:val="0"/>
          <w:sz w:val="28"/>
          <w:szCs w:val="28"/>
        </w:rPr>
      </w:pPr>
      <w:r>
        <w:rPr>
          <w:rFonts w:ascii="黑体" w:hAnsi="宋体" w:eastAsia="黑体" w:cs="宋体"/>
          <w:kern w:val="0"/>
          <w:sz w:val="28"/>
          <w:szCs w:val="28"/>
        </w:rPr>
        <w:t xml:space="preserve"> </w:t>
      </w:r>
      <w:r>
        <w:rPr>
          <w:rFonts w:hint="eastAsia" w:ascii="黑体" w:hAnsi="宋体" w:eastAsia="黑体" w:cs="宋体"/>
          <w:kern w:val="0"/>
          <w:sz w:val="28"/>
          <w:szCs w:val="28"/>
        </w:rPr>
        <w:t>第四章  评审</w:t>
      </w:r>
    </w:p>
    <w:p>
      <w:pPr>
        <w:spacing w:line="460" w:lineRule="exact"/>
        <w:ind w:firstLine="480" w:firstLineChars="200"/>
        <w:rPr>
          <w:rFonts w:ascii="宋体" w:hAnsi="宋体" w:cs="宋体"/>
          <w:kern w:val="0"/>
          <w:sz w:val="24"/>
        </w:rPr>
      </w:pPr>
      <w:r>
        <w:rPr>
          <w:rFonts w:hint="eastAsia" w:ascii="黑体" w:hAnsi="宋体" w:eastAsia="黑体" w:cs="宋体"/>
          <w:kern w:val="0"/>
          <w:sz w:val="24"/>
        </w:rPr>
        <w:t>第七条</w:t>
      </w:r>
      <w:r>
        <w:rPr>
          <w:rFonts w:ascii="宋体" w:hAnsi="宋体" w:cs="宋体"/>
          <w:kern w:val="0"/>
          <w:sz w:val="24"/>
        </w:rPr>
        <w:t xml:space="preserve">  </w:t>
      </w:r>
      <w:r>
        <w:rPr>
          <w:rFonts w:hint="eastAsia" w:ascii="宋体" w:hAnsi="宋体" w:cs="宋体"/>
          <w:kern w:val="0"/>
          <w:sz w:val="24"/>
        </w:rPr>
        <w:t>国家奖学金评审程序：</w:t>
      </w:r>
    </w:p>
    <w:p>
      <w:pPr>
        <w:spacing w:line="460" w:lineRule="exact"/>
        <w:ind w:firstLine="480"/>
        <w:rPr>
          <w:rFonts w:ascii="宋体" w:hAnsi="宋体" w:cs="宋体"/>
          <w:kern w:val="0"/>
          <w:sz w:val="24"/>
        </w:rPr>
      </w:pPr>
      <w:r>
        <w:rPr>
          <w:rFonts w:hint="eastAsia" w:ascii="宋体" w:hAnsi="宋体" w:cs="宋体"/>
          <w:kern w:val="0"/>
          <w:sz w:val="24"/>
        </w:rPr>
        <w:t>1、国家奖学金每学年评审一次，学生申请，并递交《</w:t>
      </w:r>
      <w:r>
        <w:rPr>
          <w:rFonts w:hint="eastAsia" w:ascii="宋体" w:hAnsi="宋体" w:cs="宋体"/>
          <w:sz w:val="24"/>
        </w:rPr>
        <w:t>普通本科高校、高等职业学校</w:t>
      </w:r>
      <w:r>
        <w:rPr>
          <w:rFonts w:hint="eastAsia" w:ascii="宋体" w:hAnsi="宋体" w:cs="宋体"/>
          <w:kern w:val="0"/>
          <w:sz w:val="24"/>
        </w:rPr>
        <w:t>国家奖学金申请审批表》，</w:t>
      </w:r>
      <w:r>
        <w:rPr>
          <w:rFonts w:hint="eastAsia" w:ascii="宋体" w:hAnsi="宋体" w:cs="宋体"/>
          <w:kern w:val="0"/>
          <w:sz w:val="24"/>
          <w:lang w:val="en-US" w:eastAsia="zh-CN"/>
        </w:rPr>
        <w:t>班主任</w:t>
      </w:r>
      <w:r>
        <w:rPr>
          <w:rFonts w:hint="eastAsia" w:ascii="宋体" w:hAnsi="宋体" w:cs="宋体"/>
          <w:kern w:val="0"/>
          <w:sz w:val="24"/>
        </w:rPr>
        <w:t>推荐，将评选材料上报所在</w:t>
      </w:r>
      <w:r>
        <w:rPr>
          <w:rFonts w:hint="eastAsia" w:ascii="宋体" w:hAnsi="宋体" w:cs="宋体"/>
          <w:kern w:val="0"/>
          <w:sz w:val="24"/>
          <w:lang w:val="en-US" w:eastAsia="zh-CN"/>
        </w:rPr>
        <w:t>系部</w:t>
      </w:r>
      <w:r>
        <w:rPr>
          <w:rFonts w:hint="eastAsia" w:ascii="宋体" w:hAnsi="宋体" w:cs="宋体"/>
          <w:kern w:val="0"/>
          <w:sz w:val="24"/>
        </w:rPr>
        <w:t>。</w:t>
      </w:r>
    </w:p>
    <w:p>
      <w:pPr>
        <w:spacing w:line="460" w:lineRule="exact"/>
        <w:ind w:firstLine="480"/>
        <w:rPr>
          <w:rFonts w:ascii="宋体" w:hAnsi="宋体" w:cs="宋体"/>
          <w:kern w:val="0"/>
          <w:sz w:val="24"/>
        </w:rPr>
      </w:pPr>
      <w:r>
        <w:rPr>
          <w:rFonts w:hint="eastAsia" w:ascii="宋体" w:hAnsi="宋体" w:cs="宋体"/>
          <w:kern w:val="0"/>
          <w:sz w:val="24"/>
        </w:rPr>
        <w:t>2、</w:t>
      </w:r>
      <w:r>
        <w:rPr>
          <w:rFonts w:hint="eastAsia" w:ascii="宋体" w:hAnsi="宋体" w:cs="宋体"/>
          <w:kern w:val="0"/>
          <w:sz w:val="24"/>
          <w:lang w:val="en-US" w:eastAsia="zh-CN"/>
        </w:rPr>
        <w:t>系部</w:t>
      </w:r>
      <w:r>
        <w:rPr>
          <w:rFonts w:hint="eastAsia" w:ascii="宋体" w:hAnsi="宋体" w:cs="宋体"/>
          <w:kern w:val="0"/>
          <w:sz w:val="24"/>
          <w:szCs w:val="28"/>
        </w:rPr>
        <w:t>成立国家奖学金评审小组，</w:t>
      </w:r>
      <w:r>
        <w:rPr>
          <w:rFonts w:hint="eastAsia" w:ascii="宋体" w:hAnsi="宋体" w:cs="宋体"/>
          <w:kern w:val="0"/>
          <w:sz w:val="24"/>
        </w:rPr>
        <w:t>进行评议审定，将评审结果在本单位公示5个工作日,无异议后，将评定结果报送学校资助管理部门审查。</w:t>
      </w:r>
    </w:p>
    <w:p>
      <w:pPr>
        <w:spacing w:line="460" w:lineRule="exact"/>
        <w:ind w:firstLine="480"/>
        <w:rPr>
          <w:rFonts w:ascii="宋体" w:hAnsi="宋体" w:cs="宋体"/>
          <w:kern w:val="0"/>
          <w:sz w:val="24"/>
        </w:rPr>
      </w:pPr>
      <w:r>
        <w:rPr>
          <w:rFonts w:hint="eastAsia" w:ascii="宋体" w:hAnsi="宋体" w:cs="宋体"/>
          <w:kern w:val="0"/>
          <w:sz w:val="24"/>
        </w:rPr>
        <w:t>3、学校国家奖学金评审委员会审查</w:t>
      </w:r>
      <w:r>
        <w:rPr>
          <w:rFonts w:hint="eastAsia" w:ascii="宋体" w:hAnsi="宋体" w:cs="宋体"/>
          <w:kern w:val="0"/>
          <w:sz w:val="24"/>
          <w:lang w:val="en-US" w:eastAsia="zh-CN"/>
        </w:rPr>
        <w:t>系部</w:t>
      </w:r>
      <w:r>
        <w:rPr>
          <w:rFonts w:hint="eastAsia" w:ascii="宋体" w:hAnsi="宋体" w:cs="宋体"/>
          <w:kern w:val="0"/>
          <w:sz w:val="24"/>
        </w:rPr>
        <w:t>推荐的学生材料，无异议后，将获奖学生推荐名单在校内进行不少于5个工作日的公示。公示无异议后，将评审情况及评审结果上报学校评审领导小组审核。审核通过后，上报省教育厅。</w:t>
      </w:r>
    </w:p>
    <w:p>
      <w:pPr>
        <w:spacing w:line="460" w:lineRule="exact"/>
        <w:ind w:firstLine="480" w:firstLineChars="200"/>
        <w:rPr>
          <w:rFonts w:ascii="宋体" w:hAnsi="宋体" w:cs="宋体"/>
          <w:kern w:val="0"/>
          <w:sz w:val="24"/>
        </w:rPr>
      </w:pPr>
      <w:r>
        <w:rPr>
          <w:rFonts w:hint="eastAsia" w:ascii="黑体" w:hAnsi="宋体" w:eastAsia="黑体" w:cs="宋体"/>
          <w:kern w:val="0"/>
          <w:sz w:val="24"/>
        </w:rPr>
        <w:t>第八条</w:t>
      </w:r>
      <w:r>
        <w:rPr>
          <w:rFonts w:ascii="黑体" w:hAnsi="宋体" w:eastAsia="黑体" w:cs="宋体"/>
          <w:kern w:val="0"/>
          <w:sz w:val="24"/>
        </w:rPr>
        <w:t xml:space="preserve"> </w:t>
      </w:r>
      <w:r>
        <w:rPr>
          <w:rFonts w:ascii="宋体" w:hAnsi="宋体" w:cs="宋体"/>
          <w:kern w:val="0"/>
          <w:sz w:val="24"/>
        </w:rPr>
        <w:t xml:space="preserve"> </w:t>
      </w:r>
      <w:r>
        <w:rPr>
          <w:rFonts w:hint="eastAsia" w:ascii="宋体" w:hAnsi="宋体" w:cs="宋体"/>
          <w:kern w:val="0"/>
          <w:sz w:val="24"/>
        </w:rPr>
        <w:t>获奖学生的《</w:t>
      </w:r>
      <w:r>
        <w:rPr>
          <w:rFonts w:hint="eastAsia" w:ascii="宋体" w:hAnsi="宋体" w:cs="宋体"/>
          <w:sz w:val="24"/>
        </w:rPr>
        <w:t>普通本科高校、高等职业学校</w:t>
      </w:r>
      <w:r>
        <w:rPr>
          <w:rFonts w:hint="eastAsia" w:ascii="宋体" w:hAnsi="宋体" w:cs="宋体"/>
          <w:kern w:val="0"/>
          <w:sz w:val="24"/>
        </w:rPr>
        <w:t>国家奖学金申请审批表》要记入学生学籍档案，同时获得国家统一印制的奖励证书。</w:t>
      </w:r>
    </w:p>
    <w:p>
      <w:pPr>
        <w:spacing w:line="460" w:lineRule="exact"/>
        <w:ind w:firstLine="480" w:firstLineChars="200"/>
        <w:rPr>
          <w:rFonts w:ascii="宋体" w:hAnsi="宋体" w:cs="宋体"/>
          <w:kern w:val="0"/>
          <w:sz w:val="24"/>
        </w:rPr>
      </w:pPr>
      <w:r>
        <w:rPr>
          <w:rFonts w:hint="eastAsia" w:ascii="黑体" w:hAnsi="宋体" w:eastAsia="黑体" w:cs="宋体"/>
          <w:kern w:val="0"/>
          <w:sz w:val="24"/>
        </w:rPr>
        <w:t>第九条</w:t>
      </w:r>
      <w:r>
        <w:rPr>
          <w:rFonts w:ascii="宋体" w:hAnsi="宋体" w:cs="宋体"/>
          <w:kern w:val="0"/>
          <w:sz w:val="24"/>
        </w:rPr>
        <w:t xml:space="preserve">  </w:t>
      </w:r>
      <w:r>
        <w:rPr>
          <w:rFonts w:hint="eastAsia" w:ascii="宋体" w:hAnsi="宋体" w:cs="宋体"/>
          <w:kern w:val="0"/>
          <w:sz w:val="24"/>
        </w:rPr>
        <w:t>获得国家奖学金的学生为我校全日制专科在校生中二年级以上（含二年级）的学生。</w:t>
      </w:r>
    </w:p>
    <w:p>
      <w:pPr>
        <w:spacing w:line="460" w:lineRule="exact"/>
        <w:ind w:firstLine="480" w:firstLineChars="200"/>
        <w:rPr>
          <w:rFonts w:ascii="宋体" w:hAnsi="宋体" w:cs="宋体"/>
          <w:kern w:val="0"/>
          <w:sz w:val="24"/>
        </w:rPr>
      </w:pPr>
      <w:r>
        <w:rPr>
          <w:rFonts w:hint="eastAsia" w:ascii="宋体" w:hAnsi="宋体" w:cs="宋体"/>
          <w:kern w:val="0"/>
          <w:sz w:val="24"/>
        </w:rPr>
        <w:t>同一学年内，获得国家奖学金的家庭经济困难学生可以同时申请并获得国家助学金，但不能同时获得国家励志奖学金。</w:t>
      </w:r>
    </w:p>
    <w:p>
      <w:pPr>
        <w:spacing w:line="460" w:lineRule="exact"/>
        <w:ind w:firstLine="480" w:firstLineChars="200"/>
        <w:rPr>
          <w:rFonts w:ascii="宋体" w:hAnsi="宋体" w:cs="宋体"/>
          <w:kern w:val="0"/>
          <w:sz w:val="24"/>
        </w:rPr>
      </w:pPr>
      <w:r>
        <w:rPr>
          <w:rFonts w:hint="eastAsia" w:ascii="黑体" w:hAnsi="宋体" w:eastAsia="黑体" w:cs="宋体"/>
          <w:kern w:val="0"/>
          <w:sz w:val="24"/>
        </w:rPr>
        <w:t>第十条</w:t>
      </w:r>
      <w:r>
        <w:rPr>
          <w:rFonts w:ascii="黑体" w:hAnsi="宋体" w:eastAsia="黑体" w:cs="宋体"/>
          <w:kern w:val="0"/>
          <w:sz w:val="24"/>
        </w:rPr>
        <w:t xml:space="preserve"> </w:t>
      </w:r>
      <w:r>
        <w:rPr>
          <w:rFonts w:ascii="宋体" w:hAnsi="宋体" w:cs="宋体"/>
          <w:kern w:val="0"/>
          <w:sz w:val="24"/>
        </w:rPr>
        <w:t xml:space="preserve">  </w:t>
      </w:r>
      <w:r>
        <w:rPr>
          <w:rFonts w:hint="eastAsia" w:ascii="宋体" w:hAnsi="宋体" w:cs="宋体"/>
          <w:kern w:val="0"/>
          <w:sz w:val="24"/>
        </w:rPr>
        <w:t>国家奖学金评审工作要坚持公开、公平、公正、择优的原则。</w:t>
      </w:r>
    </w:p>
    <w:p>
      <w:pPr>
        <w:spacing w:line="460" w:lineRule="exact"/>
        <w:ind w:firstLine="480" w:firstLineChars="200"/>
        <w:rPr>
          <w:rFonts w:ascii="宋体" w:hAnsi="宋体" w:cs="宋体"/>
          <w:kern w:val="0"/>
          <w:sz w:val="24"/>
        </w:rPr>
      </w:pPr>
      <w:r>
        <w:rPr>
          <w:rFonts w:hint="eastAsia" w:ascii="黑体" w:hAnsi="宋体" w:eastAsia="黑体" w:cs="宋体"/>
          <w:kern w:val="0"/>
          <w:sz w:val="24"/>
        </w:rPr>
        <w:t>第十一条</w:t>
      </w:r>
      <w:r>
        <w:rPr>
          <w:rFonts w:ascii="黑体" w:hAnsi="宋体" w:eastAsia="黑体" w:cs="宋体"/>
          <w:kern w:val="0"/>
          <w:sz w:val="24"/>
        </w:rPr>
        <w:t xml:space="preserve"> </w:t>
      </w:r>
      <w:r>
        <w:rPr>
          <w:rFonts w:ascii="宋体" w:hAnsi="宋体" w:cs="宋体"/>
          <w:kern w:val="0"/>
          <w:sz w:val="24"/>
        </w:rPr>
        <w:t xml:space="preserve">  </w:t>
      </w:r>
      <w:r>
        <w:rPr>
          <w:rFonts w:hint="eastAsia" w:ascii="宋体" w:hAnsi="宋体" w:cs="宋体"/>
          <w:kern w:val="0"/>
          <w:sz w:val="24"/>
        </w:rPr>
        <w:t>评审、公示过程要留存原始记录，连同其他相关文件一起存档，以备查验。</w:t>
      </w:r>
    </w:p>
    <w:p>
      <w:pPr>
        <w:spacing w:line="460" w:lineRule="exact"/>
        <w:ind w:firstLine="480" w:firstLineChars="200"/>
        <w:rPr>
          <w:rFonts w:ascii="宋体" w:hAnsi="宋体" w:cs="宋体"/>
          <w:kern w:val="0"/>
          <w:sz w:val="24"/>
        </w:rPr>
      </w:pPr>
      <w:r>
        <w:rPr>
          <w:rFonts w:hint="eastAsia" w:ascii="黑体" w:hAnsi="宋体" w:eastAsia="黑体" w:cs="宋体"/>
          <w:kern w:val="0"/>
          <w:sz w:val="24"/>
        </w:rPr>
        <w:t>第十二条</w:t>
      </w:r>
      <w:r>
        <w:rPr>
          <w:rFonts w:hint="eastAsia" w:ascii="宋体" w:hAnsi="宋体" w:cs="宋体"/>
          <w:kern w:val="0"/>
          <w:sz w:val="24"/>
        </w:rPr>
        <w:t>　各</w:t>
      </w:r>
      <w:r>
        <w:rPr>
          <w:rFonts w:hint="eastAsia" w:ascii="宋体" w:hAnsi="宋体" w:cs="宋体"/>
          <w:kern w:val="0"/>
          <w:sz w:val="24"/>
          <w:lang w:eastAsia="zh-CN"/>
        </w:rPr>
        <w:t>系部</w:t>
      </w:r>
      <w:r>
        <w:rPr>
          <w:rFonts w:hint="eastAsia" w:ascii="宋体" w:hAnsi="宋体" w:cs="宋体"/>
          <w:kern w:val="0"/>
          <w:sz w:val="24"/>
        </w:rPr>
        <w:t>要根据本办法的规定，制定具体评审细则，并报送学校</w:t>
      </w:r>
      <w:r>
        <w:rPr>
          <w:rFonts w:hint="eastAsia" w:ascii="宋体" w:hAnsi="宋体" w:cs="宋体"/>
          <w:kern w:val="0"/>
          <w:sz w:val="24"/>
          <w:lang w:eastAsia="zh-CN"/>
        </w:rPr>
        <w:t>学生处</w:t>
      </w:r>
      <w:r>
        <w:rPr>
          <w:rFonts w:hint="eastAsia" w:ascii="宋体" w:hAnsi="宋体" w:cs="宋体"/>
          <w:kern w:val="0"/>
          <w:sz w:val="24"/>
        </w:rPr>
        <w:t>备案。</w:t>
      </w:r>
    </w:p>
    <w:p>
      <w:pPr>
        <w:spacing w:beforeLines="50" w:afterLines="50" w:line="460" w:lineRule="exact"/>
        <w:jc w:val="center"/>
        <w:rPr>
          <w:rFonts w:ascii="黑体" w:hAnsi="宋体" w:eastAsia="黑体" w:cs="宋体"/>
          <w:kern w:val="0"/>
          <w:sz w:val="28"/>
          <w:szCs w:val="28"/>
        </w:rPr>
      </w:pPr>
      <w:r>
        <w:rPr>
          <w:rFonts w:hint="eastAsia" w:ascii="黑体" w:hAnsi="宋体" w:eastAsia="黑体" w:cs="宋体"/>
          <w:kern w:val="0"/>
          <w:sz w:val="28"/>
          <w:szCs w:val="28"/>
        </w:rPr>
        <w:t>第五章  奖学金发放、管理与监督</w:t>
      </w:r>
    </w:p>
    <w:p>
      <w:pPr>
        <w:spacing w:line="460" w:lineRule="exact"/>
        <w:ind w:firstLine="480" w:firstLineChars="200"/>
        <w:rPr>
          <w:rFonts w:ascii="宋体" w:hAnsi="宋体" w:cs="宋体"/>
          <w:kern w:val="0"/>
          <w:sz w:val="24"/>
        </w:rPr>
      </w:pPr>
      <w:r>
        <w:rPr>
          <w:rFonts w:hint="eastAsia" w:ascii="黑体" w:hAnsi="宋体" w:eastAsia="黑体" w:cs="宋体"/>
          <w:kern w:val="0"/>
          <w:sz w:val="24"/>
        </w:rPr>
        <w:t>第十三条</w:t>
      </w:r>
      <w:r>
        <w:rPr>
          <w:rFonts w:ascii="宋体" w:hAnsi="宋体" w:cs="宋体"/>
          <w:kern w:val="0"/>
          <w:sz w:val="24"/>
        </w:rPr>
        <w:t xml:space="preserve"> </w:t>
      </w:r>
      <w:r>
        <w:rPr>
          <w:rFonts w:hint="eastAsia" w:ascii="宋体" w:hAnsi="宋体" w:cs="宋体"/>
          <w:kern w:val="0"/>
          <w:sz w:val="24"/>
        </w:rPr>
        <w:t xml:space="preserve"> 国家奖学金一次性拨付到获奖学生的银行卡中，各</w:t>
      </w:r>
      <w:r>
        <w:rPr>
          <w:rFonts w:hint="eastAsia" w:ascii="宋体" w:hAnsi="宋体" w:cs="宋体"/>
          <w:kern w:val="0"/>
          <w:sz w:val="24"/>
          <w:lang w:eastAsia="zh-CN"/>
        </w:rPr>
        <w:t>系部</w:t>
      </w:r>
      <w:r>
        <w:rPr>
          <w:rFonts w:hint="eastAsia" w:ascii="宋体" w:hAnsi="宋体" w:cs="宋体"/>
          <w:kern w:val="0"/>
          <w:sz w:val="24"/>
        </w:rPr>
        <w:t>要及时做好通知、信息核对等工作。学生收到奖学金后，各</w:t>
      </w:r>
      <w:r>
        <w:rPr>
          <w:rFonts w:hint="eastAsia" w:ascii="宋体" w:hAnsi="宋体" w:cs="宋体"/>
          <w:kern w:val="0"/>
          <w:sz w:val="24"/>
          <w:lang w:eastAsia="zh-CN"/>
        </w:rPr>
        <w:t>系部</w:t>
      </w:r>
      <w:r>
        <w:rPr>
          <w:rFonts w:hint="eastAsia" w:ascii="宋体" w:hAnsi="宋体" w:cs="宋体"/>
          <w:kern w:val="0"/>
          <w:sz w:val="24"/>
        </w:rPr>
        <w:t>要组织学生签字确认。</w:t>
      </w:r>
    </w:p>
    <w:p>
      <w:pPr>
        <w:spacing w:line="460" w:lineRule="exact"/>
        <w:ind w:firstLine="480" w:firstLineChars="200"/>
        <w:rPr>
          <w:rFonts w:ascii="宋体" w:hAnsi="宋体" w:cs="宋体"/>
          <w:kern w:val="0"/>
          <w:sz w:val="24"/>
        </w:rPr>
      </w:pPr>
      <w:r>
        <w:rPr>
          <w:rFonts w:hint="eastAsia" w:ascii="黑体" w:hAnsi="宋体" w:eastAsia="黑体" w:cs="宋体"/>
          <w:kern w:val="0"/>
          <w:sz w:val="24"/>
        </w:rPr>
        <w:t>第十四条</w:t>
      </w:r>
      <w:r>
        <w:rPr>
          <w:rFonts w:hint="eastAsia" w:ascii="宋体" w:hAnsi="宋体" w:cs="宋体"/>
          <w:kern w:val="0"/>
          <w:sz w:val="24"/>
        </w:rPr>
        <w:t>　各</w:t>
      </w:r>
      <w:r>
        <w:rPr>
          <w:rFonts w:hint="eastAsia" w:ascii="宋体" w:hAnsi="宋体" w:cs="宋体"/>
          <w:kern w:val="0"/>
          <w:sz w:val="24"/>
          <w:lang w:eastAsia="zh-CN"/>
        </w:rPr>
        <w:t>系部</w:t>
      </w:r>
      <w:r>
        <w:rPr>
          <w:rFonts w:hint="eastAsia" w:ascii="宋体" w:hAnsi="宋体" w:cs="宋体"/>
          <w:kern w:val="0"/>
          <w:sz w:val="24"/>
        </w:rPr>
        <w:t>要切实做好国家奖学金的评审管理工作，确保国家奖学金用于奖励特别优的秀学生。</w:t>
      </w:r>
    </w:p>
    <w:p>
      <w:pPr>
        <w:spacing w:line="460" w:lineRule="exact"/>
        <w:ind w:firstLine="480" w:firstLineChars="200"/>
        <w:rPr>
          <w:rFonts w:ascii="宋体" w:hAnsi="宋体" w:cs="宋体"/>
          <w:kern w:val="0"/>
          <w:sz w:val="24"/>
        </w:rPr>
      </w:pPr>
      <w:r>
        <w:rPr>
          <w:rFonts w:hint="eastAsia" w:ascii="黑体" w:hAnsi="宋体" w:eastAsia="黑体" w:cs="宋体"/>
          <w:kern w:val="0"/>
          <w:sz w:val="24"/>
        </w:rPr>
        <w:t>第十五条</w:t>
      </w:r>
      <w:r>
        <w:rPr>
          <w:rFonts w:hint="eastAsia" w:ascii="宋体" w:hAnsi="宋体" w:cs="宋体"/>
          <w:kern w:val="0"/>
          <w:sz w:val="24"/>
        </w:rPr>
        <w:t>　对于国家奖学金要专款专用，不得提留、挤占、挪用</w:t>
      </w:r>
      <w:r>
        <w:rPr>
          <w:rFonts w:hint="eastAsia" w:ascii="宋体" w:hAnsi="宋体" w:cs="宋体"/>
          <w:color w:val="333333"/>
          <w:kern w:val="0"/>
          <w:sz w:val="24"/>
          <w:szCs w:val="28"/>
        </w:rPr>
        <w:t>、二次分配</w:t>
      </w:r>
      <w:r>
        <w:rPr>
          <w:rFonts w:hint="eastAsia" w:ascii="宋体" w:hAnsi="宋体" w:cs="宋体"/>
          <w:kern w:val="0"/>
          <w:sz w:val="24"/>
        </w:rPr>
        <w:t>，同时应接受财政、审计、纪检监察、主管机关等部门的检查和监督。</w:t>
      </w:r>
    </w:p>
    <w:p>
      <w:pPr>
        <w:spacing w:beforeLines="50" w:afterLines="50" w:line="460" w:lineRule="exact"/>
        <w:jc w:val="center"/>
        <w:rPr>
          <w:rFonts w:ascii="黑体" w:hAnsi="宋体" w:eastAsia="黑体" w:cs="宋体"/>
          <w:kern w:val="0"/>
          <w:sz w:val="28"/>
          <w:szCs w:val="28"/>
        </w:rPr>
      </w:pPr>
      <w:r>
        <w:rPr>
          <w:rFonts w:hint="eastAsia" w:ascii="黑体" w:hAnsi="宋体" w:eastAsia="黑体" w:cs="宋体"/>
          <w:kern w:val="0"/>
          <w:sz w:val="28"/>
          <w:szCs w:val="28"/>
        </w:rPr>
        <w:t>第六章  附则</w:t>
      </w:r>
    </w:p>
    <w:p>
      <w:pPr>
        <w:spacing w:line="460" w:lineRule="exact"/>
        <w:ind w:firstLine="480" w:firstLineChars="200"/>
        <w:rPr>
          <w:rFonts w:ascii="宋体" w:hAnsi="宋体" w:cs="宋体"/>
          <w:kern w:val="0"/>
          <w:sz w:val="24"/>
        </w:rPr>
      </w:pPr>
      <w:r>
        <w:rPr>
          <w:rFonts w:hint="eastAsia" w:ascii="黑体" w:hAnsi="宋体" w:eastAsia="黑体" w:cs="宋体"/>
          <w:kern w:val="0"/>
          <w:sz w:val="24"/>
        </w:rPr>
        <w:t>第十六条</w:t>
      </w:r>
      <w:r>
        <w:rPr>
          <w:rFonts w:hint="eastAsia" w:ascii="宋体" w:hAnsi="宋体" w:cs="宋体"/>
          <w:kern w:val="0"/>
          <w:sz w:val="24"/>
        </w:rPr>
        <w:t>　本办法由</w:t>
      </w:r>
      <w:r>
        <w:rPr>
          <w:rFonts w:hint="eastAsia" w:ascii="宋体" w:hAnsi="宋体" w:cs="宋体"/>
          <w:kern w:val="0"/>
          <w:sz w:val="24"/>
          <w:lang w:eastAsia="zh-CN"/>
        </w:rPr>
        <w:t>学生处</w:t>
      </w:r>
      <w:r>
        <w:rPr>
          <w:rFonts w:hint="eastAsia" w:ascii="宋体" w:hAnsi="宋体" w:cs="宋体"/>
          <w:kern w:val="0"/>
          <w:sz w:val="24"/>
        </w:rPr>
        <w:t>负责解释。</w:t>
      </w:r>
    </w:p>
    <w:sectPr>
      <w:footerReference r:id="rId3" w:type="default"/>
      <w:pgSz w:w="11906" w:h="16838"/>
      <w:pgMar w:top="1440" w:right="1800" w:bottom="170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en-US"/>
      </w:rPr>
      <w:fldChar w:fldCharType="begin"/>
    </w:r>
    <w:r>
      <w:instrText xml:space="preserve">PAGE   \* MERGEFORMAT</w:instrText>
    </w:r>
    <w:r>
      <w:rPr>
        <w:lang w:val="en-US"/>
      </w:rPr>
      <w:fldChar w:fldCharType="separate"/>
    </w:r>
    <w:r>
      <w:rPr>
        <w:lang w:val="zh-CN"/>
      </w:rPr>
      <w:t>1</w:t>
    </w:r>
    <w:r>
      <w:rPr>
        <w:lang w:val="zh-CN"/>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1726"/>
    <w:rsid w:val="0000637C"/>
    <w:rsid w:val="00032A0A"/>
    <w:rsid w:val="000825E4"/>
    <w:rsid w:val="000E1FAF"/>
    <w:rsid w:val="000E5327"/>
    <w:rsid w:val="001041A5"/>
    <w:rsid w:val="0011562D"/>
    <w:rsid w:val="001337B1"/>
    <w:rsid w:val="00134267"/>
    <w:rsid w:val="00162BD6"/>
    <w:rsid w:val="00181726"/>
    <w:rsid w:val="00183441"/>
    <w:rsid w:val="001835F2"/>
    <w:rsid w:val="00187BE2"/>
    <w:rsid w:val="00191C3E"/>
    <w:rsid w:val="001967A6"/>
    <w:rsid w:val="001C1FB8"/>
    <w:rsid w:val="001C5480"/>
    <w:rsid w:val="00206D74"/>
    <w:rsid w:val="0025386E"/>
    <w:rsid w:val="00264120"/>
    <w:rsid w:val="002D5CEF"/>
    <w:rsid w:val="00311FE0"/>
    <w:rsid w:val="0031612D"/>
    <w:rsid w:val="003235F7"/>
    <w:rsid w:val="003258F1"/>
    <w:rsid w:val="003326F8"/>
    <w:rsid w:val="003D2C11"/>
    <w:rsid w:val="003E1497"/>
    <w:rsid w:val="003E3933"/>
    <w:rsid w:val="00406401"/>
    <w:rsid w:val="00412FCC"/>
    <w:rsid w:val="00423B9B"/>
    <w:rsid w:val="00452FC3"/>
    <w:rsid w:val="004572C2"/>
    <w:rsid w:val="00463B9C"/>
    <w:rsid w:val="004C5431"/>
    <w:rsid w:val="004F10BA"/>
    <w:rsid w:val="004F2181"/>
    <w:rsid w:val="00545CB9"/>
    <w:rsid w:val="005543C1"/>
    <w:rsid w:val="00556577"/>
    <w:rsid w:val="00560256"/>
    <w:rsid w:val="00565E51"/>
    <w:rsid w:val="00582325"/>
    <w:rsid w:val="00583350"/>
    <w:rsid w:val="005837AB"/>
    <w:rsid w:val="00587B12"/>
    <w:rsid w:val="005901EA"/>
    <w:rsid w:val="005A442F"/>
    <w:rsid w:val="005D33FE"/>
    <w:rsid w:val="005E48C1"/>
    <w:rsid w:val="005E5834"/>
    <w:rsid w:val="005F1025"/>
    <w:rsid w:val="0060405C"/>
    <w:rsid w:val="00623E74"/>
    <w:rsid w:val="00631E16"/>
    <w:rsid w:val="00664C90"/>
    <w:rsid w:val="006C15CE"/>
    <w:rsid w:val="0071030C"/>
    <w:rsid w:val="007215C3"/>
    <w:rsid w:val="007740F7"/>
    <w:rsid w:val="007D1270"/>
    <w:rsid w:val="007E618C"/>
    <w:rsid w:val="0080325F"/>
    <w:rsid w:val="00815A39"/>
    <w:rsid w:val="00837167"/>
    <w:rsid w:val="00866F84"/>
    <w:rsid w:val="0088070B"/>
    <w:rsid w:val="00901E7B"/>
    <w:rsid w:val="00910D65"/>
    <w:rsid w:val="0091277A"/>
    <w:rsid w:val="009330ED"/>
    <w:rsid w:val="00944386"/>
    <w:rsid w:val="00945713"/>
    <w:rsid w:val="00981FE1"/>
    <w:rsid w:val="009C7B53"/>
    <w:rsid w:val="00A15D58"/>
    <w:rsid w:val="00A23A89"/>
    <w:rsid w:val="00A317F9"/>
    <w:rsid w:val="00A424BF"/>
    <w:rsid w:val="00A53906"/>
    <w:rsid w:val="00A54974"/>
    <w:rsid w:val="00A74253"/>
    <w:rsid w:val="00A75F94"/>
    <w:rsid w:val="00A83826"/>
    <w:rsid w:val="00AB4838"/>
    <w:rsid w:val="00AF4A96"/>
    <w:rsid w:val="00B033EA"/>
    <w:rsid w:val="00B42292"/>
    <w:rsid w:val="00B6505F"/>
    <w:rsid w:val="00B7228D"/>
    <w:rsid w:val="00B95CBD"/>
    <w:rsid w:val="00BB2F4E"/>
    <w:rsid w:val="00BD103F"/>
    <w:rsid w:val="00BE43AA"/>
    <w:rsid w:val="00BF0D93"/>
    <w:rsid w:val="00C10E40"/>
    <w:rsid w:val="00C25286"/>
    <w:rsid w:val="00C5558F"/>
    <w:rsid w:val="00C770D3"/>
    <w:rsid w:val="00CA5063"/>
    <w:rsid w:val="00CD450E"/>
    <w:rsid w:val="00CD5D7F"/>
    <w:rsid w:val="00CD62D8"/>
    <w:rsid w:val="00D22EE1"/>
    <w:rsid w:val="00D33C3D"/>
    <w:rsid w:val="00D61D26"/>
    <w:rsid w:val="00D750C7"/>
    <w:rsid w:val="00D7676C"/>
    <w:rsid w:val="00D90783"/>
    <w:rsid w:val="00DE0276"/>
    <w:rsid w:val="00DF6C50"/>
    <w:rsid w:val="00E44930"/>
    <w:rsid w:val="00E64E08"/>
    <w:rsid w:val="00E6529C"/>
    <w:rsid w:val="00E65928"/>
    <w:rsid w:val="00EE6A3B"/>
    <w:rsid w:val="00EF75F3"/>
    <w:rsid w:val="00F06400"/>
    <w:rsid w:val="00F10DEE"/>
    <w:rsid w:val="00F476C1"/>
    <w:rsid w:val="00F51A57"/>
    <w:rsid w:val="00F7408E"/>
    <w:rsid w:val="00FA0CA9"/>
    <w:rsid w:val="00FA6040"/>
    <w:rsid w:val="00FC50C2"/>
    <w:rsid w:val="556D0C0E"/>
    <w:rsid w:val="58B57605"/>
    <w:rsid w:val="59D6071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sz w:val="18"/>
      <w:szCs w:val="18"/>
    </w:rPr>
  </w:style>
  <w:style w:type="paragraph" w:styleId="3">
    <w:name w:val="Balloon Text"/>
    <w:basedOn w:val="1"/>
    <w:link w:val="11"/>
    <w:semiHidden/>
    <w:unhideWhenUsed/>
    <w:qFormat/>
    <w:uiPriority w:val="99"/>
    <w:rPr>
      <w:sz w:val="18"/>
      <w:szCs w:val="18"/>
    </w:rPr>
  </w:style>
  <w:style w:type="paragraph" w:styleId="4">
    <w:name w:val="footer"/>
    <w:basedOn w:val="1"/>
    <w:link w:val="10"/>
    <w:uiPriority w:val="99"/>
    <w:pPr>
      <w:tabs>
        <w:tab w:val="center" w:pos="4153"/>
        <w:tab w:val="right" w:pos="8306"/>
      </w:tabs>
      <w:snapToGrid w:val="0"/>
      <w:jc w:val="left"/>
    </w:pPr>
    <w:rPr>
      <w:kern w:val="0"/>
      <w:sz w:val="18"/>
      <w:szCs w:val="18"/>
    </w:rPr>
  </w:style>
  <w:style w:type="paragraph" w:styleId="5">
    <w:name w:val="header"/>
    <w:basedOn w:val="1"/>
    <w:link w:val="9"/>
    <w:uiPriority w:val="99"/>
    <w:pPr>
      <w:pBdr>
        <w:bottom w:val="single" w:color="auto" w:sz="6" w:space="1"/>
      </w:pBdr>
      <w:tabs>
        <w:tab w:val="center" w:pos="4153"/>
        <w:tab w:val="right" w:pos="8306"/>
      </w:tabs>
      <w:snapToGrid w:val="0"/>
      <w:jc w:val="center"/>
    </w:pPr>
    <w:rPr>
      <w:kern w:val="0"/>
      <w:sz w:val="18"/>
      <w:szCs w:val="18"/>
    </w:rPr>
  </w:style>
  <w:style w:type="paragraph" w:customStyle="1" w:styleId="8">
    <w:name w:val="Char Char1 Char Char Char Char Char Char Char Char"/>
    <w:basedOn w:val="1"/>
    <w:uiPriority w:val="99"/>
    <w:pPr>
      <w:widowControl/>
      <w:spacing w:after="160" w:line="240" w:lineRule="exact"/>
      <w:jc w:val="left"/>
    </w:pPr>
  </w:style>
  <w:style w:type="character" w:customStyle="1" w:styleId="9">
    <w:name w:val="页眉 Char"/>
    <w:link w:val="5"/>
    <w:locked/>
    <w:uiPriority w:val="99"/>
    <w:rPr>
      <w:rFonts w:ascii="Times New Roman" w:hAnsi="Times New Roman" w:eastAsia="宋体" w:cs="Times New Roman"/>
      <w:sz w:val="18"/>
      <w:szCs w:val="18"/>
    </w:rPr>
  </w:style>
  <w:style w:type="character" w:customStyle="1" w:styleId="10">
    <w:name w:val="页脚 Char"/>
    <w:link w:val="4"/>
    <w:locked/>
    <w:uiPriority w:val="99"/>
    <w:rPr>
      <w:rFonts w:ascii="Times New Roman" w:hAnsi="Times New Roman" w:eastAsia="宋体" w:cs="Times New Roman"/>
      <w:sz w:val="18"/>
      <w:szCs w:val="18"/>
    </w:rPr>
  </w:style>
  <w:style w:type="character" w:customStyle="1" w:styleId="11">
    <w:name w:val="批注框文本 Char"/>
    <w:link w:val="3"/>
    <w:semiHidden/>
    <w:qFormat/>
    <w:uiPriority w:val="99"/>
    <w:rPr>
      <w:rFonts w:ascii="Times New Roman" w:hAnsi="Times New Roman"/>
      <w:kern w:val="2"/>
      <w:sz w:val="18"/>
      <w:szCs w:val="18"/>
    </w:rPr>
  </w:style>
  <w:style w:type="paragraph" w:customStyle="1" w:styleId="12">
    <w:name w:val="Char Char Char Char Char Char Char"/>
    <w:basedOn w:val="2"/>
    <w:uiPriority w:val="0"/>
    <w:pPr>
      <w:shd w:val="clear" w:color="auto" w:fill="000080"/>
      <w:spacing w:line="360" w:lineRule="auto"/>
    </w:pPr>
    <w:rPr>
      <w:rFonts w:ascii="Times New Roman"/>
      <w:sz w:val="21"/>
      <w:szCs w:val="20"/>
    </w:rPr>
  </w:style>
  <w:style w:type="character" w:customStyle="1" w:styleId="13">
    <w:name w:val="文档结构图 Char"/>
    <w:link w:val="2"/>
    <w:semiHidden/>
    <w:qFormat/>
    <w:uiPriority w:val="99"/>
    <w:rPr>
      <w:rFonts w:ascii="宋体" w:hAnsi="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216</Words>
  <Characters>1234</Characters>
  <Lines>10</Lines>
  <Paragraphs>2</Paragraphs>
  <TotalTime>529</TotalTime>
  <ScaleCrop>false</ScaleCrop>
  <LinksUpToDate>false</LinksUpToDate>
  <CharactersWithSpaces>1448</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2014-06-20T06:45:00Z</dcterms:created>
  <dc:creator>530La</dc:creator>
  <cp:lastModifiedBy>Dell</cp:lastModifiedBy>
  <cp:lastPrinted>2015-12-09T01:51:00Z</cp:lastPrinted>
  <dcterms:modified xsi:type="dcterms:W3CDTF">2021-09-12T16:27:49Z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757A292E0C794A1E9E67D7CD3EFA431B</vt:lpwstr>
  </property>
</Properties>
</file>